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A0" w:rsidRPr="00D60F84" w:rsidRDefault="00A83A58" w:rsidP="00D76DA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D60F84">
        <w:rPr>
          <w:rFonts w:ascii="Times New Roman" w:hAnsi="Times New Roman"/>
          <w:b/>
          <w:color w:val="auto"/>
          <w:sz w:val="28"/>
          <w:szCs w:val="28"/>
        </w:rPr>
        <w:t xml:space="preserve">PHỤ LỤC </w:t>
      </w:r>
    </w:p>
    <w:p w:rsidR="006622D2" w:rsidRDefault="00D76DA0" w:rsidP="006622D2">
      <w:pPr>
        <w:jc w:val="center"/>
        <w:rPr>
          <w:rFonts w:ascii="Times New Roman" w:hAnsi="Times New Roman"/>
          <w:i/>
          <w:color w:val="auto"/>
          <w:spacing w:val="-6"/>
          <w:sz w:val="28"/>
          <w:szCs w:val="28"/>
        </w:rPr>
      </w:pPr>
      <w:r w:rsidRPr="00D60F84">
        <w:rPr>
          <w:rFonts w:ascii="Times New Roman" w:hAnsi="Times New Roman"/>
          <w:i/>
          <w:color w:val="auto"/>
          <w:spacing w:val="-6"/>
          <w:sz w:val="28"/>
          <w:szCs w:val="28"/>
        </w:rPr>
        <w:t>(</w:t>
      </w:r>
      <w:r w:rsidR="00AF2E17">
        <w:rPr>
          <w:rFonts w:ascii="Times New Roman" w:hAnsi="Times New Roman"/>
          <w:i/>
          <w:color w:val="auto"/>
          <w:spacing w:val="-6"/>
          <w:sz w:val="28"/>
          <w:szCs w:val="28"/>
        </w:rPr>
        <w:t>Ban hành kèm theo Nghị quyết</w:t>
      </w:r>
      <w:r w:rsidR="00CB4CFE"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 số         </w:t>
      </w:r>
      <w:r w:rsidR="00D978D9">
        <w:rPr>
          <w:rFonts w:ascii="Times New Roman" w:hAnsi="Times New Roman"/>
          <w:i/>
          <w:color w:val="auto"/>
          <w:spacing w:val="-6"/>
          <w:sz w:val="28"/>
          <w:szCs w:val="28"/>
        </w:rPr>
        <w:t>/</w:t>
      </w:r>
      <w:r w:rsidR="00AF2E17">
        <w:rPr>
          <w:rFonts w:ascii="Times New Roman" w:hAnsi="Times New Roman"/>
          <w:i/>
          <w:color w:val="auto"/>
          <w:spacing w:val="-6"/>
          <w:sz w:val="28"/>
          <w:szCs w:val="28"/>
        </w:rPr>
        <w:t>NQ</w:t>
      </w:r>
      <w:r w:rsidR="00CB4CFE">
        <w:rPr>
          <w:rFonts w:ascii="Times New Roman" w:hAnsi="Times New Roman"/>
          <w:i/>
          <w:color w:val="auto"/>
          <w:spacing w:val="-6"/>
          <w:sz w:val="28"/>
          <w:szCs w:val="28"/>
        </w:rPr>
        <w:t>-</w:t>
      </w:r>
      <w:r w:rsidR="00AF2E17">
        <w:rPr>
          <w:rFonts w:ascii="Times New Roman" w:hAnsi="Times New Roman"/>
          <w:i/>
          <w:color w:val="auto"/>
          <w:spacing w:val="-6"/>
          <w:sz w:val="28"/>
          <w:szCs w:val="28"/>
        </w:rPr>
        <w:t>HĐ</w:t>
      </w:r>
      <w:r w:rsidR="00CB4CFE"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ND ngày        tháng         năm </w:t>
      </w:r>
      <w:r w:rsidR="006622D2"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2024 </w:t>
      </w:r>
    </w:p>
    <w:p w:rsidR="00A83A58" w:rsidRPr="00D60F84" w:rsidRDefault="006622D2" w:rsidP="006622D2">
      <w:pPr>
        <w:jc w:val="center"/>
        <w:rPr>
          <w:rFonts w:ascii="Times New Roman" w:hAnsi="Times New Roman"/>
          <w:b/>
          <w:i/>
          <w:color w:val="auto"/>
          <w:spacing w:val="-6"/>
          <w:sz w:val="28"/>
          <w:szCs w:val="28"/>
        </w:rPr>
      </w:pPr>
      <w:r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của </w:t>
      </w:r>
      <w:r w:rsidR="00AF2E17">
        <w:rPr>
          <w:rFonts w:ascii="Times New Roman" w:hAnsi="Times New Roman"/>
          <w:i/>
          <w:color w:val="auto"/>
          <w:spacing w:val="-6"/>
          <w:sz w:val="28"/>
          <w:szCs w:val="28"/>
        </w:rPr>
        <w:t>Hội đồng</w:t>
      </w:r>
      <w:r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 nhân dân huyện </w:t>
      </w:r>
      <w:r>
        <w:rPr>
          <w:rFonts w:ascii="Times New Roman" w:hAnsi="Times New Roman"/>
          <w:i/>
          <w:sz w:val="28"/>
          <w:szCs w:val="28"/>
        </w:rPr>
        <w:t>Mỹ Tú</w:t>
      </w:r>
      <w:r w:rsidR="00A83A58" w:rsidRPr="00D60F84">
        <w:rPr>
          <w:rFonts w:ascii="Times New Roman" w:hAnsi="Times New Roman"/>
          <w:i/>
          <w:color w:val="auto"/>
          <w:spacing w:val="-6"/>
          <w:sz w:val="28"/>
          <w:szCs w:val="28"/>
        </w:rPr>
        <w:t>)</w:t>
      </w:r>
    </w:p>
    <w:p w:rsidR="0010085C" w:rsidRDefault="0010085C" w:rsidP="00821747">
      <w:pPr>
        <w:spacing w:before="60" w:after="60" w:line="288" w:lineRule="auto"/>
        <w:rPr>
          <w:rFonts w:ascii="Times New Roman" w:hAnsi="Times New Roman"/>
          <w:b/>
          <w:sz w:val="28"/>
          <w:szCs w:val="28"/>
        </w:rPr>
      </w:pPr>
      <w:r w:rsidRPr="00D60F84">
        <w:rPr>
          <w:rFonts w:ascii="Times New Roman" w:hAnsi="Times New Roman"/>
          <w:b/>
          <w:sz w:val="28"/>
          <w:szCs w:val="28"/>
        </w:rPr>
        <w:t>1. Diện tích, cơ cấu các loại đất:</w:t>
      </w:r>
    </w:p>
    <w:tbl>
      <w:tblPr>
        <w:tblW w:w="15670" w:type="dxa"/>
        <w:tblInd w:w="-34" w:type="dxa"/>
        <w:tblLook w:val="04A0" w:firstRow="1" w:lastRow="0" w:firstColumn="1" w:lastColumn="0" w:noHBand="0" w:noVBand="1"/>
      </w:tblPr>
      <w:tblGrid>
        <w:gridCol w:w="567"/>
        <w:gridCol w:w="3001"/>
        <w:gridCol w:w="700"/>
        <w:gridCol w:w="858"/>
        <w:gridCol w:w="936"/>
        <w:gridCol w:w="1000"/>
        <w:gridCol w:w="711"/>
        <w:gridCol w:w="1039"/>
        <w:gridCol w:w="992"/>
        <w:gridCol w:w="936"/>
        <w:gridCol w:w="936"/>
        <w:gridCol w:w="711"/>
        <w:gridCol w:w="1102"/>
        <w:gridCol w:w="1004"/>
        <w:gridCol w:w="1167"/>
        <w:gridCol w:w="10"/>
      </w:tblGrid>
      <w:tr w:rsidR="00A97723" w:rsidRPr="00A97723" w:rsidTr="008100E5">
        <w:trPr>
          <w:gridAfter w:val="1"/>
          <w:wAfter w:w="10" w:type="dxa"/>
          <w:trHeight w:val="46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3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Chỉ tiêu sử dụng đất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Mã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Diện tích cấp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tỉnh phân bổ (ha)</w:t>
            </w:r>
            <w:r w:rsidRPr="00A97723">
              <w:rPr>
                <w:rFonts w:ascii="Times New Roman" w:hAnsi="Times New Roman"/>
                <w:b/>
                <w:bCs/>
              </w:rPr>
              <w:t xml:space="preserve"> (*)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QHSDĐ năm 2030 được duyệt tại Quyết định số 279/QĐ-UBND ngày 15/02/2023</w:t>
            </w:r>
          </w:p>
        </w:tc>
        <w:tc>
          <w:tcPr>
            <w:tcW w:w="46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Điều chỉnh QHSDĐ đến năm 2030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So sánh chỉ tiêu thực hiện QH 2030/ĐCQH 2030 (ha)</w:t>
            </w:r>
          </w:p>
        </w:tc>
      </w:tr>
      <w:tr w:rsidR="00A97723" w:rsidRPr="00A97723" w:rsidTr="008100E5">
        <w:trPr>
          <w:gridAfter w:val="1"/>
          <w:wAfter w:w="10" w:type="dxa"/>
          <w:trHeight w:val="900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23" w:rsidRPr="00A97723" w:rsidRDefault="00A97723" w:rsidP="00CB4CFE">
            <w:pPr>
              <w:ind w:left="-115" w:right="-9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23" w:rsidRPr="00A97723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23" w:rsidRPr="00A97723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23" w:rsidRPr="00A97723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Hiện trạng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năm 2020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Diện tích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Cơ cấu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(%)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Diện tích cấp huyện xác định, xác định bổ sung (ha)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Chỉ tiêu thực hiện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Hiện trạng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năm 2023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Diện tích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Cơ cấu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(%)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Diện tích cấp huyện xác định, xác định bổ sung (ha)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Chỉ tiêu thực hiện</w:t>
            </w: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23" w:rsidRPr="00A97723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97723" w:rsidRPr="00A97723" w:rsidTr="008100E5">
        <w:trPr>
          <w:gridAfter w:val="1"/>
          <w:wAfter w:w="10" w:type="dxa"/>
          <w:trHeight w:val="225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(6)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(8)=(6)-(4)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(9)=(6)-(5)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(10)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(11)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(12)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(13)=(11)-(4)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03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(14)=(11)-(10)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(15)=(14)-(9)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LOẠI ĐẤT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36.845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36.845,06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36.845,06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36.845,06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36.845,06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nông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NNP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32.428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33.463,21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31.953,71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86,72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-1.509,50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33.307,23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31.798,28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86,30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-630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-1.508,95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0,55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Trong đó: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trồng lúa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LUA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21.757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22.546,62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21.284,74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57,77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-1.261,88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22.446,83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21.151,84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57,41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-1.294,99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-33,11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Trong đó: Đất chuyên trồng lúa nước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LUC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21.757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22.546,62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21.284,74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57,77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-1.261,88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22.446,83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21.151,84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57,41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-1.294,99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-33,11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trồng cây hàng năm khác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HNK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1.487,76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1.397,72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3,79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-90,04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1.467,94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1.368,90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1.369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-99,04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-9,00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trồng cây lâu năm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CLN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6.359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6.485,36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6.359,36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17,26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-126,00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6.446,67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6.363,33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17,27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-83,34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42,66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rừng phòng hộ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RPH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rừng đặc dụng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278,94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278,94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278,94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278,94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rừng sản xuất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RSX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1.901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2.415,73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1.900,39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-515,34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2.415,73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1.900,39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-515,34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Trong đó: Đất có rừng sản xuất là rừng tự nhiên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RSN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nuôi trồng thuỷ sản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NTS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242,07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236,65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-5,42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242,07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236,65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-5,42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làm muối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LMU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nông nghiệp khác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NKH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495,92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489,18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9,06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498,24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489,18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phi nông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PNN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4.417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3.381,85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4.891,35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13,28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1.509,50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3.537,83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5.046,78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13,70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1.508,95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-0,55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Trong đó: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quốc phòng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CQP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105,78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103,91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-1,87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107,55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105,68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-1,87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an ninh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CAN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khu công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SKK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cụm công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SKN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thương mại, dịch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TMD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32,73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26,63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32,68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26,63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lastRenderedPageBreak/>
              <w:t>2.6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cơ sở sản xuất phi nông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SKC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267,10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271,04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267,10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sử dụng cho hoạt động khoáng sản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pacing w:val="-6"/>
                <w:sz w:val="18"/>
                <w:szCs w:val="18"/>
              </w:rPr>
              <w:t>Đất sản xuất vật liệu xây dựng, làm đồ gốm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SKX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phát triển hạ tầng cấp quốc gia, cấp tỉnh, cấp huyện, cấp xã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DHT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1.889,07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2.528,14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639,07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2.034,57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2.672,97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638,40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-0,67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Trong đó: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giao thông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DGT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502,22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1.009,51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2,74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507,29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647,71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1.155,00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3,13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507,29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thuỷ lợi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DTL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1.281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1.230,90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1.281,51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3,48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50,61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1.229,00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1.279,07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3,47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50,07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-0,54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văn hóa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DVH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4,79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y tế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DYT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8,77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3,54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giáo dục và đào tạo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DGD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29,03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36,01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6,98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31,06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37,91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-0,13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thể dục - thể thao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DTT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17,42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11,93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17,42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11,93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công trình năng lượng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DNL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38,08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38,08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công trình bưu chính, viễn thông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DBV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kho dự trữ quốc 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DKG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có di tích lịch sử - văn hóa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DDT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21,88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21,88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Đất bãi thải, xử lý chất thải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26,13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24,43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-1,70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26,07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24,37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-1,70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cơ sở tôn giáo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TON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29,06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-0,54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29,59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29,05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-0,54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làm nghĩa trang, nhà tang lễ, nhà hỏa táng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NTD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32,89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47,51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14,62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32,85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47,47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-1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14,62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khoa học công nghệ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DKH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xây dựng cơ sở dịch vụ xã hội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DXH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2.9.16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Đất chợ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DCH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4,26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5,75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1,49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danh lam thắng cảnh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DDL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sinh hoạt cộng đồng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DSH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khu vui chơi, giải trí công cộng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DKV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12,92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12,92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ở tại nông thôn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ONT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557,86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481,45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-76,41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561,93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485,29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-76,64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-0,23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ở tại đô thị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ODT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33,55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129,92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96,37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34,25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96,72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lastRenderedPageBreak/>
              <w:t>2.15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xây dựng trụ sở cơ quan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TSC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15,58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13,90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16,16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pacing w:val="-6"/>
                <w:sz w:val="18"/>
                <w:szCs w:val="18"/>
              </w:rPr>
              <w:t>Đất xây dựng trụ sở của tổ chức sự nghiệp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DTS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xây dựng cơ sở ngoại giao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DNG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tín ngưỡng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TIN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-0,07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sông, ngòi, kênh, rạch, suối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SON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759,68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750,21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757,85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748,38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-9,47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có mặt nước chuyên dùng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MNC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Đất phi nông nghiệp khác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PNK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chưa sử dụng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CSD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CHỨC NĂNG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khu công nghệ cao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KCN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khu kinh tế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KKT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Đất đô thị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KDT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5.114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5.114,13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13,88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5.114,13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13,88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Khu sản xuất nông nghiệp (khu vực chuyên trồng lúa nước, khu vực chuyên trồng cây công nghiệp lâu năm)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KNN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29.515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29.544,49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80,19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29.415,56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79,84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-99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Khu lâm nghiệp (khu vực rừng phòng hộ, rừng đặc dụng, rừng sản xuất)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KLN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2.180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2.179,33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5,91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2.179,33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5,91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du lịch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KDL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bảo tồn thiên nhiên và đa dạng sinh học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KBT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278,94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278,94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0,76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phát triển công nghiệp (khu công nghiệp, cụm công nghiệp)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KPC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552,00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552,00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ind w:left="-115" w:right="-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Khu đô thị (trong đó có khu đô thị mới)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DTC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thương mại - dịch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KTM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Khu vực đô thị - thương mại - dịch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KDV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dân cư nông thôn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DNT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Khu ở, làng nghề, sản xuất phi nông nghiệp nông thôn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KON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7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7723" w:rsidRPr="00A97723" w:rsidTr="008100E5">
        <w:trPr>
          <w:trHeight w:val="255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97723" w:rsidRPr="00A97723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03" w:type="dxa"/>
            <w:gridSpan w:val="1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4CFE" w:rsidRDefault="00CB4CFE" w:rsidP="00CB4CFE">
            <w:pPr>
              <w:rPr>
                <w:rFonts w:ascii="Times New Roman" w:hAnsi="Times New Roman"/>
                <w:bCs/>
                <w:i/>
                <w:sz w:val="24"/>
              </w:rPr>
            </w:pPr>
            <w:bookmarkStart w:id="1" w:name="_Toc119507213"/>
            <w:bookmarkStart w:id="2" w:name="_Toc119543999"/>
            <w:bookmarkStart w:id="3" w:name="_Toc119837130"/>
          </w:p>
          <w:p w:rsidR="00A97723" w:rsidRPr="00A97723" w:rsidRDefault="00A97723" w:rsidP="00CB4CFE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A97723">
              <w:rPr>
                <w:rFonts w:ascii="Times New Roman" w:hAnsi="Times New Roman"/>
                <w:bCs/>
                <w:i/>
                <w:sz w:val="24"/>
              </w:rPr>
              <w:t>Ghi chú: (*) chỉ tiêu cấp tỉnh phân bổ là số nguyên (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de-DE"/>
              </w:rPr>
              <w:t xml:space="preserve">Công văn số 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vi-VN"/>
              </w:rPr>
              <w:t>2425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de-DE"/>
              </w:rPr>
              <w:t xml:space="preserve">/UBND-KT ngày 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vi-VN"/>
              </w:rPr>
              <w:t>21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de-DE"/>
              </w:rPr>
              <w:t xml:space="preserve"> tháng 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vi-VN"/>
              </w:rPr>
              <w:t>10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de-DE"/>
              </w:rPr>
              <w:t xml:space="preserve"> năm 202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vi-VN"/>
              </w:rPr>
              <w:t>2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de-DE"/>
              </w:rPr>
              <w:t xml:space="preserve"> của Ủy ban nhân dân tỉnh Sóc Trăng</w:t>
            </w:r>
            <w:r w:rsidRPr="00A97723">
              <w:rPr>
                <w:rFonts w:ascii="Times New Roman" w:hAnsi="Times New Roman"/>
                <w:bCs/>
                <w:i/>
                <w:sz w:val="24"/>
                <w:lang w:val="vi-VN"/>
              </w:rPr>
              <w:t xml:space="preserve"> về việc phân bổ tạm thời chỉ tiêu Quy hoạch sử dụng đất thời kỳ 2021-2030 cho các huyện, thị xã, thành phố</w:t>
            </w:r>
            <w:r w:rsidRPr="00A97723">
              <w:rPr>
                <w:rFonts w:ascii="Times New Roman" w:hAnsi="Times New Roman"/>
                <w:bCs/>
                <w:i/>
                <w:sz w:val="24"/>
              </w:rPr>
              <w:t>)</w:t>
            </w:r>
            <w:bookmarkEnd w:id="1"/>
            <w:bookmarkEnd w:id="2"/>
            <w:bookmarkEnd w:id="3"/>
            <w:r w:rsidRPr="00A97723">
              <w:rPr>
                <w:rFonts w:ascii="Times New Roman" w:hAnsi="Times New Roman"/>
                <w:bCs/>
                <w:i/>
                <w:sz w:val="24"/>
              </w:rPr>
              <w:t>.</w:t>
            </w:r>
          </w:p>
        </w:tc>
      </w:tr>
    </w:tbl>
    <w:p w:rsidR="00CB4CFE" w:rsidRPr="00A97723" w:rsidRDefault="00CB4CFE" w:rsidP="00821747">
      <w:pPr>
        <w:spacing w:before="60" w:after="60" w:line="288" w:lineRule="auto"/>
        <w:rPr>
          <w:rFonts w:ascii="Times New Roman" w:hAnsi="Times New Roman"/>
          <w:b/>
          <w:sz w:val="28"/>
          <w:szCs w:val="28"/>
        </w:rPr>
      </w:pPr>
    </w:p>
    <w:p w:rsidR="00C8747A" w:rsidRPr="00D60F84" w:rsidRDefault="00C8747A" w:rsidP="00CA3A9A">
      <w:pPr>
        <w:tabs>
          <w:tab w:val="left" w:pos="1245"/>
        </w:tabs>
        <w:spacing w:before="240"/>
        <w:rPr>
          <w:rFonts w:ascii="Times New Roman" w:hAnsi="Times New Roman"/>
          <w:b/>
          <w:color w:val="auto"/>
          <w:sz w:val="28"/>
          <w:szCs w:val="28"/>
        </w:rPr>
      </w:pPr>
      <w:r w:rsidRPr="00D60F84">
        <w:rPr>
          <w:rFonts w:ascii="Times New Roman" w:hAnsi="Times New Roman"/>
          <w:b/>
          <w:color w:val="auto"/>
          <w:sz w:val="28"/>
          <w:szCs w:val="28"/>
        </w:rPr>
        <w:t>2. Diện tích chuyển mục đích sử dụng đất:</w:t>
      </w:r>
    </w:p>
    <w:p w:rsidR="00C36D4E" w:rsidRPr="00D60F84" w:rsidRDefault="00C36D4E" w:rsidP="00C36D4E">
      <w:pPr>
        <w:spacing w:before="60" w:after="60"/>
        <w:ind w:firstLine="720"/>
        <w:jc w:val="right"/>
        <w:rPr>
          <w:rFonts w:ascii="Times New Roman" w:hAnsi="Times New Roman"/>
          <w:i/>
          <w:spacing w:val="-6"/>
          <w:sz w:val="24"/>
        </w:rPr>
      </w:pPr>
      <w:r w:rsidRPr="00D60F84">
        <w:rPr>
          <w:rFonts w:ascii="Times New Roman" w:hAnsi="Times New Roman"/>
          <w:i/>
          <w:spacing w:val="-6"/>
          <w:sz w:val="24"/>
        </w:rPr>
        <w:t>Đơn vị tính: ha</w:t>
      </w: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787"/>
        <w:gridCol w:w="1106"/>
        <w:gridCol w:w="1162"/>
        <w:gridCol w:w="881"/>
        <w:gridCol w:w="817"/>
        <w:gridCol w:w="921"/>
        <w:gridCol w:w="847"/>
        <w:gridCol w:w="844"/>
        <w:gridCol w:w="921"/>
        <w:gridCol w:w="921"/>
        <w:gridCol w:w="921"/>
        <w:gridCol w:w="921"/>
        <w:gridCol w:w="786"/>
        <w:gridCol w:w="937"/>
        <w:gridCol w:w="15"/>
      </w:tblGrid>
      <w:tr w:rsidR="00CB4CFE" w:rsidRPr="00A97723" w:rsidTr="00CB4CFE">
        <w:trPr>
          <w:trHeight w:val="300"/>
          <w:tblHeader/>
        </w:trPr>
        <w:tc>
          <w:tcPr>
            <w:tcW w:w="201" w:type="pct"/>
            <w:vMerge w:val="restart"/>
            <w:shd w:val="clear" w:color="000000" w:fill="FFFFFF"/>
            <w:noWrap/>
            <w:vAlign w:val="center"/>
            <w:hideMark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STT</w:t>
            </w:r>
          </w:p>
        </w:tc>
        <w:tc>
          <w:tcPr>
            <w:tcW w:w="904" w:type="pct"/>
            <w:vMerge w:val="restart"/>
            <w:shd w:val="clear" w:color="000000" w:fill="FFFFFF"/>
            <w:noWrap/>
            <w:vAlign w:val="center"/>
            <w:hideMark/>
          </w:tcPr>
          <w:p w:rsidR="00A97723" w:rsidRPr="00CB4CFE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Chỉ tiêu sử dụng đất</w:t>
            </w:r>
          </w:p>
        </w:tc>
        <w:tc>
          <w:tcPr>
            <w:tcW w:w="359" w:type="pct"/>
            <w:vMerge w:val="restart"/>
            <w:shd w:val="clear" w:color="000000" w:fill="FFFFFF"/>
            <w:noWrap/>
            <w:vAlign w:val="center"/>
            <w:hideMark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Mã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A97723" w:rsidRPr="00CB4CFE" w:rsidRDefault="00A97723" w:rsidP="00CB4CF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QHSDĐ năm 2030 được duyệt tại Quyết định số 279/QĐ-UBND ngày 15/02/2023 (ha)</w:t>
            </w:r>
          </w:p>
        </w:tc>
        <w:tc>
          <w:tcPr>
            <w:tcW w:w="286" w:type="pct"/>
            <w:vMerge w:val="restart"/>
            <w:shd w:val="clear" w:color="000000" w:fill="FFFFFF"/>
            <w:vAlign w:val="center"/>
          </w:tcPr>
          <w:p w:rsidR="00A97723" w:rsidRPr="00CB4CFE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Điều chỉnh QHSDĐ đến năm 2030 (ha)</w:t>
            </w:r>
          </w:p>
        </w:tc>
        <w:tc>
          <w:tcPr>
            <w:tcW w:w="265" w:type="pct"/>
            <w:vMerge w:val="restart"/>
            <w:shd w:val="clear" w:color="000000" w:fill="FFFFFF"/>
            <w:vAlign w:val="center"/>
          </w:tcPr>
          <w:p w:rsidR="00A97723" w:rsidRPr="00CB4CFE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So sánh ĐCQH/Quy hoạch</w:t>
            </w:r>
          </w:p>
          <w:p w:rsidR="00A97723" w:rsidRPr="00CB4CFE" w:rsidRDefault="00A97723" w:rsidP="00CB4C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(ha)</w:t>
            </w:r>
          </w:p>
        </w:tc>
        <w:tc>
          <w:tcPr>
            <w:tcW w:w="2609" w:type="pct"/>
            <w:gridSpan w:val="10"/>
            <w:shd w:val="clear" w:color="000000" w:fill="FFFFFF"/>
          </w:tcPr>
          <w:p w:rsidR="00A97723" w:rsidRPr="00CB4CFE" w:rsidRDefault="00A97723" w:rsidP="00CB4CF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Diện tích phân theo đơn vị hành chính</w:t>
            </w:r>
          </w:p>
        </w:tc>
      </w:tr>
      <w:tr w:rsidR="00CB4CFE" w:rsidRPr="00A97723" w:rsidTr="00CB4CFE">
        <w:trPr>
          <w:gridAfter w:val="1"/>
          <w:wAfter w:w="4" w:type="pct"/>
          <w:trHeight w:val="512"/>
          <w:tblHeader/>
        </w:trPr>
        <w:tc>
          <w:tcPr>
            <w:tcW w:w="201" w:type="pct"/>
            <w:vMerge/>
            <w:vAlign w:val="center"/>
            <w:hideMark/>
          </w:tcPr>
          <w:p w:rsidR="00A97723" w:rsidRPr="00CB4CFE" w:rsidRDefault="00A97723" w:rsidP="00CB4CFE">
            <w:pPr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:rsidR="00A97723" w:rsidRPr="00CB4CFE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A97723" w:rsidRPr="00CB4CFE" w:rsidRDefault="00A97723" w:rsidP="00CB4CFE">
            <w:pPr>
              <w:ind w:left="-109" w:right="-9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A97723" w:rsidRPr="00CB4CFE" w:rsidRDefault="00A97723" w:rsidP="00CB4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TT. Huỳnh Hữu Nghĩa</w:t>
            </w:r>
          </w:p>
        </w:tc>
        <w:tc>
          <w:tcPr>
            <w:tcW w:w="275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Mỹ Tú</w:t>
            </w:r>
          </w:p>
        </w:tc>
        <w:tc>
          <w:tcPr>
            <w:tcW w:w="274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Mỹ Hương</w:t>
            </w:r>
          </w:p>
        </w:tc>
        <w:tc>
          <w:tcPr>
            <w:tcW w:w="299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Mỹ Phước</w:t>
            </w:r>
          </w:p>
        </w:tc>
        <w:tc>
          <w:tcPr>
            <w:tcW w:w="299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Mỹ Thuận</w:t>
            </w:r>
          </w:p>
        </w:tc>
        <w:tc>
          <w:tcPr>
            <w:tcW w:w="299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Hưng Phú</w:t>
            </w:r>
          </w:p>
        </w:tc>
        <w:tc>
          <w:tcPr>
            <w:tcW w:w="299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Long Hưng</w:t>
            </w:r>
          </w:p>
        </w:tc>
        <w:tc>
          <w:tcPr>
            <w:tcW w:w="255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Phú Mỹ</w:t>
            </w:r>
          </w:p>
        </w:tc>
        <w:tc>
          <w:tcPr>
            <w:tcW w:w="304" w:type="pct"/>
            <w:vAlign w:val="center"/>
          </w:tcPr>
          <w:p w:rsidR="00A97723" w:rsidRPr="00CB4CFE" w:rsidRDefault="00A97723" w:rsidP="00CB4CFE">
            <w:pPr>
              <w:tabs>
                <w:tab w:val="left" w:pos="566"/>
              </w:tabs>
              <w:ind w:left="-64" w:right="-58"/>
              <w:jc w:val="center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Xã Thuận Hưng</w:t>
            </w:r>
          </w:p>
        </w:tc>
      </w:tr>
      <w:tr w:rsidR="00CB4CFE" w:rsidRPr="00A97723" w:rsidTr="00CB4CFE">
        <w:trPr>
          <w:gridAfter w:val="1"/>
          <w:wAfter w:w="4" w:type="pct"/>
          <w:trHeight w:val="285"/>
          <w:tblHeader/>
        </w:trPr>
        <w:tc>
          <w:tcPr>
            <w:tcW w:w="201" w:type="pct"/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904" w:type="pct"/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(5)=(7)+…+(15)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(6)=(5)-(4)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(12)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(13)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(14)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A97723" w:rsidRDefault="00A97723" w:rsidP="00CB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723"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Đất nông nghiệp chuyển sang phi nông nghiệp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NNP/PNN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1.509,50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1.508,95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-0,55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82,74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95,59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56,93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71,32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71,21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285,67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208,64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532,23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104,62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Trong đó: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lúa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LUA/PNN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866,43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899,54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33,11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59,75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38,45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34,29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36,93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36,08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22,13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96,48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506,72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68,71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Trong đó: Đất chuyên trồng lúa nước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LUC/PNN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866,43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899,54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33,11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59,75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38,45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34,29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36,93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36,08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22,13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96,48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506,72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68,71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pacing w:val="-6"/>
                <w:sz w:val="18"/>
                <w:szCs w:val="18"/>
              </w:rPr>
              <w:t>Đất trồng cây hàng năm khác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HNK/PNN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103,91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112,91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8,04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16,87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11,10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11,42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37,41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12,15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5,37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cây lâu năm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CLN/PNN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532,53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489,87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-42,66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14,95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40,22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21,94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24,26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18,01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252,01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74,59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13,36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30,53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phòng hộ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RPH/PNN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đặc dụng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RDD/PNN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sản xuất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RSX/PNN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Trong đó: Đất có rừng sản xuất là rừng tự nhiên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RSN/PNN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 xml:space="preserve"> Đất nuôi trồng thuỷ sản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NTS/PNN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6,42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6,42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000000" w:fill="FFFFFF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9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làm muối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LMU/PNN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nông nghiệp khác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NKH/PNN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Chuyển đổi cơ cấu sử dụng đất trong nội bộ đất nông nghiệp 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NNP/NNP 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1.089,10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1.089,10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9,06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47,53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37,32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721,45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35,99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109,81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40,94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Trong đó:  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lúa chuyển sang đất trồng cây lâu năm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LUA/CLN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18,00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lúa chuyển sang đất trồng rừng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LUA/LNP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lúa chuyển sang đất nuôi trồng thuỷ sản</w:t>
            </w:r>
          </w:p>
        </w:tc>
        <w:tc>
          <w:tcPr>
            <w:tcW w:w="359" w:type="pct"/>
            <w:shd w:val="clear" w:color="000000" w:fill="FFFFFF"/>
            <w:noWrap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LUA/NTS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lúa chuyển sang đất làm muối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LUA/LMU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cây hàng năm khác chuyển sang đất nuôi trồng thủy sản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HNK/NTS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trồng cây hàng năm khác chuyển sang đất làm muối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HNK/LMU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phòng hộ chuyển sang đất nông nghiệp không phải là rừng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RPH/NKR</w:t>
            </w:r>
            <w:r w:rsidRPr="00CB4CFE">
              <w:rPr>
                <w:rFonts w:ascii="Times New Roman" w:hAnsi="Times New Roman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đặc dụng chuyển sang đất nông nghiệp không phải là rừng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RDD/NKR</w:t>
            </w:r>
            <w:r w:rsidRPr="00CB4CFE">
              <w:rPr>
                <w:rFonts w:ascii="Times New Roman" w:hAnsi="Times New Roman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Đất rừng sản xuất chuyển sang đất nông nghiệp không phải rừng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RSX/NKR</w:t>
            </w:r>
            <w:r w:rsidRPr="00CB4CFE">
              <w:rPr>
                <w:rFonts w:ascii="Times New Roman" w:hAnsi="Times New Roman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515,25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515,25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515,25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Trong đó: Đất có rừng sản xuất là rừng tự nhiên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RSN/NKR</w:t>
            </w:r>
            <w:r w:rsidRPr="00CB4CFE">
              <w:rPr>
                <w:rFonts w:ascii="Times New Roman" w:hAnsi="Times New Roman"/>
                <w:i/>
                <w:iCs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CB4CFE" w:rsidRPr="00CB4CFE" w:rsidTr="00CB4CFE">
        <w:trPr>
          <w:gridAfter w:val="1"/>
          <w:wAfter w:w="4" w:type="pct"/>
          <w:trHeight w:val="317"/>
        </w:trPr>
        <w:tc>
          <w:tcPr>
            <w:tcW w:w="201" w:type="pct"/>
            <w:shd w:val="clear" w:color="auto" w:fill="auto"/>
            <w:noWrap/>
            <w:vAlign w:val="center"/>
          </w:tcPr>
          <w:p w:rsidR="00A97723" w:rsidRPr="00CB4CFE" w:rsidRDefault="00A97723" w:rsidP="00CB4CF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7723" w:rsidRPr="00CB4CFE" w:rsidRDefault="00A97723" w:rsidP="00CB4CF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Đất phi nông nghiệp không phải là đất ở chuyển sang đất ở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9" w:right="-9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PKO/OCT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4,06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4,06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3,63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0,31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97723" w:rsidRPr="00CB4CFE" w:rsidRDefault="00A97723" w:rsidP="00CB4CFE">
            <w:pPr>
              <w:ind w:left="-108" w:right="-7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C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E87649" w:rsidRPr="00CB4CFE" w:rsidRDefault="00E87649" w:rsidP="00464C83">
      <w:pPr>
        <w:spacing w:before="60" w:after="60" w:line="269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</w:p>
    <w:p w:rsidR="00CA3A9A" w:rsidRPr="00CB4CFE" w:rsidRDefault="00464C83" w:rsidP="00464C83">
      <w:pPr>
        <w:spacing w:before="60" w:after="60" w:line="269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CB4CFE">
        <w:rPr>
          <w:rFonts w:ascii="Times New Roman" w:hAnsi="Times New Roman"/>
          <w:i/>
          <w:sz w:val="20"/>
          <w:szCs w:val="20"/>
        </w:rPr>
        <w:t>Ghi chú:</w:t>
      </w:r>
    </w:p>
    <w:p w:rsidR="00464C83" w:rsidRPr="00CB4CFE" w:rsidRDefault="00464C83" w:rsidP="00464C83">
      <w:pPr>
        <w:spacing w:before="60" w:after="60" w:line="269" w:lineRule="auto"/>
        <w:ind w:firstLine="720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CB4CFE">
        <w:rPr>
          <w:rFonts w:ascii="Times New Roman" w:hAnsi="Times New Roman"/>
          <w:i/>
          <w:spacing w:val="-6"/>
          <w:sz w:val="20"/>
          <w:szCs w:val="20"/>
        </w:rPr>
        <w:t>-</w:t>
      </w:r>
      <w:r w:rsidR="00CA3A9A" w:rsidRPr="00CB4CFE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CB4CFE">
        <w:rPr>
          <w:rFonts w:ascii="Times New Roman" w:hAnsi="Times New Roman"/>
          <w:i/>
          <w:spacing w:val="-6"/>
          <w:sz w:val="20"/>
          <w:szCs w:val="20"/>
        </w:rPr>
        <w:t>(a) gồm đất sản xuất nông nghiệp, đất nuôi trồng thủy sản, đất làm muối và đất nông nghiệp khác;</w:t>
      </w:r>
    </w:p>
    <w:p w:rsidR="00464C83" w:rsidRPr="00CB4CFE" w:rsidRDefault="00464C83" w:rsidP="00464C83">
      <w:pPr>
        <w:spacing w:before="60" w:after="60" w:line="269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CB4CFE">
        <w:rPr>
          <w:rFonts w:ascii="Times New Roman" w:hAnsi="Times New Roman"/>
          <w:i/>
          <w:sz w:val="20"/>
          <w:szCs w:val="20"/>
        </w:rPr>
        <w:t>- PKO là đất phi nông nghiệp không phải là đất ở.</w:t>
      </w:r>
    </w:p>
    <w:p w:rsidR="00C8747A" w:rsidRPr="00D60F84" w:rsidRDefault="00C8747A" w:rsidP="00821747">
      <w:pPr>
        <w:tabs>
          <w:tab w:val="left" w:pos="1245"/>
        </w:tabs>
        <w:jc w:val="right"/>
        <w:rPr>
          <w:rFonts w:ascii="Times New Roman" w:hAnsi="Times New Roman"/>
          <w:i/>
          <w:color w:val="auto"/>
        </w:rPr>
      </w:pPr>
    </w:p>
    <w:sectPr w:rsidR="00C8747A" w:rsidRPr="00D60F84" w:rsidSect="008100E5">
      <w:headerReference w:type="default" r:id="rId8"/>
      <w:footerReference w:type="default" r:id="rId9"/>
      <w:pgSz w:w="16838" w:h="11906" w:orient="landscape" w:code="9"/>
      <w:pgMar w:top="1134" w:right="851" w:bottom="1134" w:left="851" w:header="720" w:footer="1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4F" w:rsidRDefault="007A4D4F" w:rsidP="005525AA">
      <w:r>
        <w:separator/>
      </w:r>
    </w:p>
  </w:endnote>
  <w:endnote w:type="continuationSeparator" w:id="0">
    <w:p w:rsidR="007A4D4F" w:rsidRDefault="007A4D4F" w:rsidP="0055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E" w:rsidRPr="00E9690A" w:rsidRDefault="00CB4CFE">
    <w:pPr>
      <w:pStyle w:val="Footer"/>
      <w:jc w:val="right"/>
      <w:rPr>
        <w:sz w:val="24"/>
        <w:szCs w:val="24"/>
      </w:rPr>
    </w:pPr>
  </w:p>
  <w:p w:rsidR="00CB4CFE" w:rsidRDefault="00CB4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4F" w:rsidRDefault="007A4D4F" w:rsidP="005525AA">
      <w:r>
        <w:separator/>
      </w:r>
    </w:p>
  </w:footnote>
  <w:footnote w:type="continuationSeparator" w:id="0">
    <w:p w:rsidR="007A4D4F" w:rsidRDefault="007A4D4F" w:rsidP="0055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FB" w:rsidRDefault="003E4CFB" w:rsidP="003E4CFB">
    <w:pPr>
      <w:pStyle w:val="Header"/>
      <w:tabs>
        <w:tab w:val="center" w:pos="7517"/>
        <w:tab w:val="left" w:pos="8250"/>
      </w:tabs>
    </w:pPr>
    <w:r>
      <w:tab/>
    </w:r>
    <w:r>
      <w:tab/>
    </w:r>
    <w:sdt>
      <w:sdtPr>
        <w:id w:val="14480499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F61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DA9"/>
    <w:multiLevelType w:val="multilevel"/>
    <w:tmpl w:val="571C53BC"/>
    <w:lvl w:ilvl="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1" w15:restartNumberingAfterBreak="0">
    <w:nsid w:val="27CB4BF1"/>
    <w:multiLevelType w:val="hybridMultilevel"/>
    <w:tmpl w:val="619406C4"/>
    <w:lvl w:ilvl="0" w:tplc="BF48AB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374EA5"/>
    <w:multiLevelType w:val="multilevel"/>
    <w:tmpl w:val="ADA4DE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" w15:restartNumberingAfterBreak="0">
    <w:nsid w:val="683A520B"/>
    <w:multiLevelType w:val="hybridMultilevel"/>
    <w:tmpl w:val="12D4D036"/>
    <w:lvl w:ilvl="0" w:tplc="843C5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877579"/>
    <w:multiLevelType w:val="hybridMultilevel"/>
    <w:tmpl w:val="48C2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66E"/>
    <w:multiLevelType w:val="hybridMultilevel"/>
    <w:tmpl w:val="59324C44"/>
    <w:lvl w:ilvl="0" w:tplc="BF48ABA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323"/>
    <w:rsid w:val="00012501"/>
    <w:rsid w:val="000422E0"/>
    <w:rsid w:val="000560C4"/>
    <w:rsid w:val="00061280"/>
    <w:rsid w:val="00097B03"/>
    <w:rsid w:val="000A5434"/>
    <w:rsid w:val="000B4B53"/>
    <w:rsid w:val="000C4FB3"/>
    <w:rsid w:val="000D126B"/>
    <w:rsid w:val="000F5FD5"/>
    <w:rsid w:val="0010085C"/>
    <w:rsid w:val="0010459D"/>
    <w:rsid w:val="001119CF"/>
    <w:rsid w:val="00123E8A"/>
    <w:rsid w:val="001327E0"/>
    <w:rsid w:val="001463D2"/>
    <w:rsid w:val="0016189D"/>
    <w:rsid w:val="00162E91"/>
    <w:rsid w:val="00166C97"/>
    <w:rsid w:val="00172A27"/>
    <w:rsid w:val="00186131"/>
    <w:rsid w:val="001A34CC"/>
    <w:rsid w:val="001B16DF"/>
    <w:rsid w:val="001B3E17"/>
    <w:rsid w:val="001B4CE4"/>
    <w:rsid w:val="001C3860"/>
    <w:rsid w:val="001C4EB2"/>
    <w:rsid w:val="001E53A4"/>
    <w:rsid w:val="001F0AAF"/>
    <w:rsid w:val="001F3A72"/>
    <w:rsid w:val="00221400"/>
    <w:rsid w:val="00230E6F"/>
    <w:rsid w:val="00232408"/>
    <w:rsid w:val="0024122E"/>
    <w:rsid w:val="00251A92"/>
    <w:rsid w:val="002539EB"/>
    <w:rsid w:val="00264588"/>
    <w:rsid w:val="00267F61"/>
    <w:rsid w:val="00276C16"/>
    <w:rsid w:val="0029767F"/>
    <w:rsid w:val="002A2983"/>
    <w:rsid w:val="002B7D88"/>
    <w:rsid w:val="002D32BA"/>
    <w:rsid w:val="002D70D0"/>
    <w:rsid w:val="002F424F"/>
    <w:rsid w:val="00312A24"/>
    <w:rsid w:val="00327362"/>
    <w:rsid w:val="003331CA"/>
    <w:rsid w:val="00362C6A"/>
    <w:rsid w:val="0036782A"/>
    <w:rsid w:val="0037151D"/>
    <w:rsid w:val="0038311C"/>
    <w:rsid w:val="003907C8"/>
    <w:rsid w:val="00393420"/>
    <w:rsid w:val="003C36D1"/>
    <w:rsid w:val="003E3419"/>
    <w:rsid w:val="003E4CFB"/>
    <w:rsid w:val="004227C7"/>
    <w:rsid w:val="00447AF3"/>
    <w:rsid w:val="00464C83"/>
    <w:rsid w:val="004935DE"/>
    <w:rsid w:val="004975D0"/>
    <w:rsid w:val="004A3F2F"/>
    <w:rsid w:val="004A6E72"/>
    <w:rsid w:val="004D75D2"/>
    <w:rsid w:val="004E0EA7"/>
    <w:rsid w:val="004E6221"/>
    <w:rsid w:val="004E7ADC"/>
    <w:rsid w:val="005116A3"/>
    <w:rsid w:val="0051207E"/>
    <w:rsid w:val="00515954"/>
    <w:rsid w:val="005221DF"/>
    <w:rsid w:val="005525AA"/>
    <w:rsid w:val="005535AF"/>
    <w:rsid w:val="005653A0"/>
    <w:rsid w:val="0057177E"/>
    <w:rsid w:val="00585364"/>
    <w:rsid w:val="005A085D"/>
    <w:rsid w:val="005B4BC0"/>
    <w:rsid w:val="005C2DB8"/>
    <w:rsid w:val="00604CA3"/>
    <w:rsid w:val="00624EF8"/>
    <w:rsid w:val="006341CE"/>
    <w:rsid w:val="00636197"/>
    <w:rsid w:val="0065159B"/>
    <w:rsid w:val="006622D2"/>
    <w:rsid w:val="00666BC2"/>
    <w:rsid w:val="006A2DAA"/>
    <w:rsid w:val="006B32ED"/>
    <w:rsid w:val="006D03F6"/>
    <w:rsid w:val="006E4218"/>
    <w:rsid w:val="007101E5"/>
    <w:rsid w:val="00713441"/>
    <w:rsid w:val="00714DC4"/>
    <w:rsid w:val="00716197"/>
    <w:rsid w:val="00731A39"/>
    <w:rsid w:val="00734127"/>
    <w:rsid w:val="00753B49"/>
    <w:rsid w:val="00771D63"/>
    <w:rsid w:val="00796F55"/>
    <w:rsid w:val="007A22B0"/>
    <w:rsid w:val="007A3AA6"/>
    <w:rsid w:val="007A4D4F"/>
    <w:rsid w:val="007D18A5"/>
    <w:rsid w:val="00805E76"/>
    <w:rsid w:val="008070FA"/>
    <w:rsid w:val="008100E5"/>
    <w:rsid w:val="00821747"/>
    <w:rsid w:val="00824CC2"/>
    <w:rsid w:val="0085421D"/>
    <w:rsid w:val="00857146"/>
    <w:rsid w:val="008646D8"/>
    <w:rsid w:val="00881ADE"/>
    <w:rsid w:val="00881D5C"/>
    <w:rsid w:val="00890A9B"/>
    <w:rsid w:val="00890C2F"/>
    <w:rsid w:val="00894411"/>
    <w:rsid w:val="008B3AF1"/>
    <w:rsid w:val="008D553E"/>
    <w:rsid w:val="00923EA3"/>
    <w:rsid w:val="00955D7D"/>
    <w:rsid w:val="00967BB0"/>
    <w:rsid w:val="00972372"/>
    <w:rsid w:val="00972E81"/>
    <w:rsid w:val="00983C0D"/>
    <w:rsid w:val="00994EE7"/>
    <w:rsid w:val="009A0E7C"/>
    <w:rsid w:val="009F2655"/>
    <w:rsid w:val="00A02B86"/>
    <w:rsid w:val="00A1665C"/>
    <w:rsid w:val="00A3512C"/>
    <w:rsid w:val="00A662A4"/>
    <w:rsid w:val="00A81A5F"/>
    <w:rsid w:val="00A83A58"/>
    <w:rsid w:val="00A8689E"/>
    <w:rsid w:val="00A97723"/>
    <w:rsid w:val="00AA51E0"/>
    <w:rsid w:val="00AB63EB"/>
    <w:rsid w:val="00AC554D"/>
    <w:rsid w:val="00AD5F0D"/>
    <w:rsid w:val="00AF2E17"/>
    <w:rsid w:val="00AF6667"/>
    <w:rsid w:val="00B0606B"/>
    <w:rsid w:val="00B148E5"/>
    <w:rsid w:val="00B25044"/>
    <w:rsid w:val="00B54C20"/>
    <w:rsid w:val="00B61EB3"/>
    <w:rsid w:val="00B67082"/>
    <w:rsid w:val="00B71B79"/>
    <w:rsid w:val="00BB3E9D"/>
    <w:rsid w:val="00BB69F0"/>
    <w:rsid w:val="00BC4710"/>
    <w:rsid w:val="00BD5389"/>
    <w:rsid w:val="00BD72DB"/>
    <w:rsid w:val="00BE021E"/>
    <w:rsid w:val="00BF15EE"/>
    <w:rsid w:val="00BF2215"/>
    <w:rsid w:val="00C106EE"/>
    <w:rsid w:val="00C11361"/>
    <w:rsid w:val="00C11CDB"/>
    <w:rsid w:val="00C30C62"/>
    <w:rsid w:val="00C33DB5"/>
    <w:rsid w:val="00C36470"/>
    <w:rsid w:val="00C36D4E"/>
    <w:rsid w:val="00C373F2"/>
    <w:rsid w:val="00C55279"/>
    <w:rsid w:val="00C63E04"/>
    <w:rsid w:val="00C82478"/>
    <w:rsid w:val="00C8747A"/>
    <w:rsid w:val="00C8784E"/>
    <w:rsid w:val="00C900F9"/>
    <w:rsid w:val="00CA3A9A"/>
    <w:rsid w:val="00CB4CFE"/>
    <w:rsid w:val="00CB61A3"/>
    <w:rsid w:val="00CC09E9"/>
    <w:rsid w:val="00D003B9"/>
    <w:rsid w:val="00D253B0"/>
    <w:rsid w:val="00D352C0"/>
    <w:rsid w:val="00D3713E"/>
    <w:rsid w:val="00D415DE"/>
    <w:rsid w:val="00D432E3"/>
    <w:rsid w:val="00D56347"/>
    <w:rsid w:val="00D60F84"/>
    <w:rsid w:val="00D70C2F"/>
    <w:rsid w:val="00D765D3"/>
    <w:rsid w:val="00D76DA0"/>
    <w:rsid w:val="00D852EA"/>
    <w:rsid w:val="00D978D9"/>
    <w:rsid w:val="00DA3282"/>
    <w:rsid w:val="00DA4875"/>
    <w:rsid w:val="00DA5721"/>
    <w:rsid w:val="00DB6CF2"/>
    <w:rsid w:val="00DD2906"/>
    <w:rsid w:val="00DF3078"/>
    <w:rsid w:val="00E1117A"/>
    <w:rsid w:val="00E17540"/>
    <w:rsid w:val="00E20EF8"/>
    <w:rsid w:val="00E31D05"/>
    <w:rsid w:val="00E530FE"/>
    <w:rsid w:val="00E77DA3"/>
    <w:rsid w:val="00E81CEF"/>
    <w:rsid w:val="00E87649"/>
    <w:rsid w:val="00E9690A"/>
    <w:rsid w:val="00EB38BA"/>
    <w:rsid w:val="00EB3D7D"/>
    <w:rsid w:val="00EC265B"/>
    <w:rsid w:val="00EC7978"/>
    <w:rsid w:val="00EC79E8"/>
    <w:rsid w:val="00EF0310"/>
    <w:rsid w:val="00F00D8E"/>
    <w:rsid w:val="00F04120"/>
    <w:rsid w:val="00F47A97"/>
    <w:rsid w:val="00F6486D"/>
    <w:rsid w:val="00F76B28"/>
    <w:rsid w:val="00F77652"/>
    <w:rsid w:val="00F82E14"/>
    <w:rsid w:val="00F87F5A"/>
    <w:rsid w:val="00FA761E"/>
    <w:rsid w:val="00FC3193"/>
    <w:rsid w:val="00FE2556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C1379F1-72C9-4AB9-AB3B-F74E3A90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C2"/>
    <w:rPr>
      <w:rFonts w:ascii="VNI-Times" w:hAnsi="VNI-Times"/>
      <w:color w:val="000000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5EE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5EE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6341CE"/>
    <w:pPr>
      <w:keepNext/>
      <w:jc w:val="center"/>
      <w:outlineLvl w:val="5"/>
    </w:pPr>
    <w:rPr>
      <w:rFonts w:ascii="Times New Roman" w:hAnsi="Times New Roman"/>
      <w:b/>
      <w:bCs/>
      <w:color w:val="auto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341CE"/>
    <w:pPr>
      <w:keepNext/>
      <w:jc w:val="center"/>
      <w:outlineLvl w:val="6"/>
    </w:pPr>
    <w:rPr>
      <w:rFonts w:ascii="Times New Roman" w:hAnsi="Times New Roman"/>
      <w:b/>
      <w:bCs/>
      <w:color w:val="auto"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rsid w:val="00824CC2"/>
    <w:pPr>
      <w:spacing w:after="16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552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5AA"/>
    <w:rPr>
      <w:rFonts w:ascii="VNI-Times" w:hAnsi="VNI-Times"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52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5AA"/>
    <w:rPr>
      <w:rFonts w:ascii="VNI-Times" w:hAnsi="VNI-Times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097B03"/>
    <w:pPr>
      <w:spacing w:after="1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97B03"/>
    <w:rPr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6341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41CE"/>
    <w:rPr>
      <w:rFonts w:ascii="VNI-Times" w:hAnsi="VNI-Times"/>
      <w:color w:val="00000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341CE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341CE"/>
    <w:rPr>
      <w:b/>
      <w:bCs/>
      <w:spacing w:val="4"/>
      <w:sz w:val="22"/>
      <w:szCs w:val="22"/>
    </w:rPr>
  </w:style>
  <w:style w:type="paragraph" w:customStyle="1" w:styleId="Cap3">
    <w:name w:val="Cap 3"/>
    <w:basedOn w:val="Normal"/>
    <w:next w:val="Normal"/>
    <w:link w:val="Cap3Char"/>
    <w:rsid w:val="00D56347"/>
    <w:pPr>
      <w:jc w:val="both"/>
    </w:pPr>
    <w:rPr>
      <w:b/>
      <w:color w:val="auto"/>
    </w:rPr>
  </w:style>
  <w:style w:type="character" w:customStyle="1" w:styleId="Cap3Char">
    <w:name w:val="Cap 3 Char"/>
    <w:link w:val="Cap3"/>
    <w:rsid w:val="00D56347"/>
    <w:rPr>
      <w:rFonts w:ascii="VNI-Times" w:hAnsi="VNI-Times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D56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15EE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5EE"/>
    <w:rPr>
      <w:rFonts w:ascii="Calibri" w:hAnsi="Calibr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BF15EE"/>
    <w:rPr>
      <w:vertAlign w:val="superscript"/>
    </w:rPr>
  </w:style>
  <w:style w:type="character" w:styleId="EndnoteReference">
    <w:name w:val="endnote reference"/>
    <w:basedOn w:val="DefaultParagraphFont"/>
    <w:rsid w:val="00BF15EE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rsid w:val="00BF15E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BF15EE"/>
    <w:pPr>
      <w:autoSpaceDE w:val="0"/>
      <w:autoSpaceDN w:val="0"/>
      <w:jc w:val="both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15EE"/>
  </w:style>
  <w:style w:type="paragraph" w:styleId="BodyText2">
    <w:name w:val="Body Text 2"/>
    <w:basedOn w:val="Normal"/>
    <w:link w:val="BodyText2Char"/>
    <w:rsid w:val="00BF15E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hAnsi="Times New Roman"/>
      <w:color w:val="aut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BF15EE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15EE"/>
    <w:pPr>
      <w:spacing w:after="120" w:line="480" w:lineRule="auto"/>
      <w:ind w:left="360"/>
    </w:pPr>
    <w:rPr>
      <w:rFonts w:ascii="Times New Roman" w:hAnsi="Times New Roman"/>
      <w:color w:val="auto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15EE"/>
    <w:rPr>
      <w:sz w:val="28"/>
      <w:szCs w:val="24"/>
    </w:rPr>
  </w:style>
  <w:style w:type="paragraph" w:customStyle="1" w:styleId="1Char">
    <w:name w:val="1 Char"/>
    <w:basedOn w:val="DocumentMap"/>
    <w:autoRedefine/>
    <w:rsid w:val="00BF15EE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5E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5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F15EE"/>
    <w:pPr>
      <w:widowControl w:val="0"/>
      <w:autoSpaceDE w:val="0"/>
      <w:autoSpaceDN w:val="0"/>
      <w:spacing w:before="80" w:after="40" w:line="360" w:lineRule="exact"/>
      <w:ind w:firstLine="680"/>
      <w:jc w:val="both"/>
    </w:pPr>
    <w:rPr>
      <w:rFonts w:ascii=".VnTime" w:hAnsi=".VnTime" w:cs=".VnTime"/>
      <w:b/>
      <w:bCs/>
      <w:color w:val="auto"/>
      <w:sz w:val="28"/>
      <w:szCs w:val="28"/>
    </w:rPr>
  </w:style>
  <w:style w:type="character" w:styleId="PageNumber">
    <w:name w:val="page number"/>
    <w:basedOn w:val="DefaultParagraphFont"/>
    <w:rsid w:val="00BF15EE"/>
  </w:style>
  <w:style w:type="character" w:customStyle="1" w:styleId="body0020textchar">
    <w:name w:val="body_0020text__char"/>
    <w:basedOn w:val="DefaultParagraphFont"/>
    <w:rsid w:val="00BF15EE"/>
  </w:style>
  <w:style w:type="paragraph" w:styleId="BalloonText">
    <w:name w:val="Balloon Text"/>
    <w:basedOn w:val="Normal"/>
    <w:link w:val="BalloonTextChar"/>
    <w:uiPriority w:val="99"/>
    <w:semiHidden/>
    <w:unhideWhenUsed/>
    <w:rsid w:val="003E4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C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F50F-3EA3-462B-9809-455B02EA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8357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		CỘNG HÒA XÃ HỘI CHỦ NGHĨA VIỆT NAM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		CỘNG HÒA XÃ HỘI CHỦ NGHĨA VIỆT NAM</dc:title>
  <dc:creator>HongTra</dc:creator>
  <cp:lastModifiedBy>Administrator</cp:lastModifiedBy>
  <cp:revision>2</cp:revision>
  <cp:lastPrinted>2024-07-01T01:59:00Z</cp:lastPrinted>
  <dcterms:created xsi:type="dcterms:W3CDTF">2024-07-04T03:56:00Z</dcterms:created>
  <dcterms:modified xsi:type="dcterms:W3CDTF">2024-07-04T03:56:00Z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